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3" w:rsidRDefault="004115B3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6A25AA" w:rsidRDefault="006A25AA" w:rsidP="00DC0345">
      <w:pPr>
        <w:jc w:val="center"/>
      </w:pPr>
    </w:p>
    <w:p w:rsidR="00F34695" w:rsidRDefault="00F34695" w:rsidP="00DC0345">
      <w:pPr>
        <w:jc w:val="center"/>
      </w:pPr>
    </w:p>
    <w:p w:rsidR="00DC0345" w:rsidRDefault="006A25AA" w:rsidP="00DC034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56760" cy="7152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sh_logo_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DC0345" w:rsidRDefault="00DC0345" w:rsidP="00DC0345">
      <w:pPr>
        <w:jc w:val="center"/>
      </w:pPr>
    </w:p>
    <w:p w:rsidR="009B7838" w:rsidRDefault="009B7838" w:rsidP="00DC0345">
      <w:pPr>
        <w:jc w:val="center"/>
      </w:pPr>
    </w:p>
    <w:p w:rsidR="006A25AA" w:rsidRDefault="006A25AA" w:rsidP="00DC0345">
      <w:pPr>
        <w:jc w:val="center"/>
      </w:pPr>
    </w:p>
    <w:p w:rsidR="00D02074" w:rsidRPr="00021D10" w:rsidRDefault="00D02074" w:rsidP="00D02074">
      <w:pPr>
        <w:jc w:val="center"/>
        <w:rPr>
          <w:b/>
          <w:color w:val="002060"/>
          <w:sz w:val="56"/>
          <w:lang w:val="en-US"/>
        </w:rPr>
      </w:pPr>
      <w:r>
        <w:rPr>
          <w:b/>
          <w:color w:val="002060"/>
          <w:sz w:val="56"/>
          <w:lang w:val="en-US"/>
        </w:rPr>
        <w:t>Project Status Report</w:t>
      </w:r>
    </w:p>
    <w:p w:rsidR="00D02074" w:rsidRPr="00021D10" w:rsidRDefault="00D81D93" w:rsidP="00D02074">
      <w:pPr>
        <w:jc w:val="center"/>
        <w:rPr>
          <w:color w:val="002060"/>
          <w:sz w:val="52"/>
          <w:lang w:val="en-US"/>
        </w:rPr>
      </w:pPr>
      <w:r>
        <w:rPr>
          <w:color w:val="002060"/>
          <w:sz w:val="52"/>
          <w:lang w:val="en-US"/>
        </w:rPr>
        <w:t>Fiat Gateways</w:t>
      </w:r>
    </w:p>
    <w:p w:rsidR="00DC0345" w:rsidRDefault="00DC0345" w:rsidP="00D02074">
      <w:pPr>
        <w:jc w:val="center"/>
        <w:rPr>
          <w:color w:val="002060"/>
          <w:sz w:val="52"/>
          <w:lang w:val="en-US"/>
        </w:rPr>
      </w:pPr>
    </w:p>
    <w:p w:rsidR="00DC0345" w:rsidRDefault="00DC0345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color w:val="002060"/>
          <w:sz w:val="28"/>
          <w:szCs w:val="36"/>
          <w:lang w:val="en-US"/>
        </w:rPr>
      </w:pPr>
    </w:p>
    <w:p w:rsidR="007F21FC" w:rsidRDefault="007F21FC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Default="002C6155" w:rsidP="00DC0345">
      <w:pPr>
        <w:jc w:val="center"/>
        <w:rPr>
          <w:lang w:val="en-US"/>
        </w:rPr>
      </w:pPr>
    </w:p>
    <w:p w:rsidR="002C6155" w:rsidRPr="006974C7" w:rsidRDefault="002C6155" w:rsidP="00DC0345">
      <w:pPr>
        <w:jc w:val="center"/>
        <w:rPr>
          <w:lang w:val="en-US"/>
        </w:rPr>
      </w:pPr>
    </w:p>
    <w:p w:rsidR="007F21FC" w:rsidRPr="006925DC" w:rsidRDefault="002C6155" w:rsidP="007F21FC">
      <w:pPr>
        <w:pStyle w:val="Heading1"/>
        <w:rPr>
          <w:noProof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41BB3" wp14:editId="69175B0C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14" w:rsidRPr="00546F4C" w:rsidRDefault="00F71F14" w:rsidP="002C6155">
                            <w:pPr>
                              <w:jc w:val="center"/>
                              <w:rPr>
                                <w:b/>
                                <w:color w:val="1C75BC"/>
                                <w:sz w:val="52"/>
                                <w:lang w:val="en-US"/>
                              </w:rPr>
                            </w:pPr>
                            <w:r w:rsidRPr="00546F4C">
                              <w:rPr>
                                <w:b/>
                                <w:color w:val="1C75BC"/>
                                <w:sz w:val="52"/>
                              </w:rPr>
                              <w:t>www.dash.org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41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34.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fY&#10;9NzfAAAACgEAAA8AAAAAAAAAAAAAAAAAaAQAAGRycy9kb3ducmV2LnhtbFBLBQYAAAAABAAEAPMA&#10;AAB0BQAAAAA=&#10;" filled="f" stroked="f">
                <v:textbox style="mso-fit-shape-to-text:t">
                  <w:txbxContent>
                    <w:p w:rsidR="00F71F14" w:rsidRPr="00546F4C" w:rsidRDefault="00F71F14" w:rsidP="002C6155">
                      <w:pPr>
                        <w:jc w:val="center"/>
                        <w:rPr>
                          <w:b/>
                          <w:color w:val="1C75BC"/>
                          <w:sz w:val="52"/>
                          <w:lang w:val="en-US"/>
                        </w:rPr>
                      </w:pPr>
                      <w:r w:rsidRPr="00546F4C">
                        <w:rPr>
                          <w:b/>
                          <w:color w:val="1C75BC"/>
                          <w:sz w:val="52"/>
                        </w:rPr>
                        <w:t>www.dash.org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5" w:rsidRPr="006974C7">
        <w:rPr>
          <w:lang w:val="en-US"/>
        </w:rPr>
        <w:br w:type="page"/>
      </w:r>
      <w:r w:rsidR="007F21FC">
        <w:rPr>
          <w:lang w:val="en-US"/>
        </w:rPr>
        <w:lastRenderedPageBreak/>
        <w:br/>
      </w:r>
      <w:r w:rsidR="007F21FC" w:rsidRPr="00A608EB">
        <w:rPr>
          <w:noProof/>
          <w:lang w:val="en-GB" w:eastAsia="pl-PL"/>
        </w:rPr>
        <w:t>Document Information</w:t>
      </w:r>
    </w:p>
    <w:p w:rsidR="007F21FC" w:rsidRPr="00A608EB" w:rsidRDefault="007F21FC" w:rsidP="007F21FC">
      <w:pPr>
        <w:pStyle w:val="Heading2"/>
        <w:rPr>
          <w:noProof/>
          <w:lang w:val="en-GB" w:eastAsia="pl-PL"/>
        </w:rPr>
      </w:pPr>
      <w:r w:rsidRPr="00A608EB">
        <w:rPr>
          <w:noProof/>
          <w:lang w:val="en-GB" w:eastAsia="pl-PL"/>
        </w:rPr>
        <w:t>Document Details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879"/>
      </w:tblGrid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Author(s)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i/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Robert Wiecko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Contributors (s)</w:t>
            </w:r>
          </w:p>
        </w:tc>
        <w:tc>
          <w:tcPr>
            <w:tcW w:w="6879" w:type="dxa"/>
            <w:vAlign w:val="center"/>
          </w:tcPr>
          <w:p w:rsidR="007F21FC" w:rsidRPr="00AE1CD4" w:rsidRDefault="00D81D93" w:rsidP="00F71F14">
            <w:pPr>
              <w:rPr>
                <w:noProof/>
                <w:color w:val="002060"/>
                <w:sz w:val="24"/>
                <w:lang w:val="de-DE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Ira Miller</w:t>
            </w:r>
            <w:r w:rsidR="003874E5">
              <w:rPr>
                <w:noProof/>
                <w:color w:val="002060"/>
                <w:sz w:val="24"/>
                <w:lang w:val="en-GB" w:eastAsia="pl-PL"/>
              </w:rPr>
              <w:t>, Daniel Diaz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Version</w:t>
            </w:r>
          </w:p>
        </w:tc>
        <w:tc>
          <w:tcPr>
            <w:tcW w:w="6879" w:type="dxa"/>
            <w:vAlign w:val="center"/>
          </w:tcPr>
          <w:p w:rsidR="007F21FC" w:rsidRPr="00AE1CD4" w:rsidRDefault="005F2626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t>3</w:t>
            </w:r>
            <w:r w:rsidR="00D81D93">
              <w:rPr>
                <w:noProof/>
                <w:color w:val="002060"/>
                <w:sz w:val="24"/>
                <w:lang w:val="en-GB" w:eastAsia="pl-PL"/>
              </w:rPr>
              <w:t>.0</w:t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Issued On</w:t>
            </w:r>
          </w:p>
        </w:tc>
        <w:tc>
          <w:tcPr>
            <w:tcW w:w="6879" w:type="dxa"/>
            <w:vAlign w:val="center"/>
          </w:tcPr>
          <w:p w:rsidR="007F21FC" w:rsidRPr="00AE1CD4" w:rsidRDefault="007F3919" w:rsidP="005F2626">
            <w:pPr>
              <w:rPr>
                <w:noProof/>
                <w:color w:val="002060"/>
                <w:sz w:val="24"/>
                <w:lang w:val="en-GB" w:eastAsia="pl-PL"/>
              </w:rPr>
            </w:pPr>
            <w:r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>
              <w:rPr>
                <w:noProof/>
                <w:color w:val="002060"/>
                <w:sz w:val="24"/>
                <w:lang w:val="en-GB" w:eastAsia="pl-PL"/>
              </w:rPr>
              <w:instrText xml:space="preserve"> DATE  \@ "dd MMMM yyyy"  \* MERGEFORMAT </w:instrTex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5F2626">
              <w:rPr>
                <w:noProof/>
                <w:color w:val="002060"/>
                <w:sz w:val="24"/>
                <w:lang w:val="en-GB" w:eastAsia="pl-PL"/>
              </w:rPr>
              <w:t>06 July 2016</w:t>
            </w:r>
            <w:r>
              <w:rPr>
                <w:noProof/>
                <w:color w:val="002060"/>
                <w:sz w:val="24"/>
                <w:lang w:val="en-GB" w:eastAsia="pl-PL"/>
              </w:rPr>
              <w:fldChar w:fldCharType="end"/>
            </w:r>
          </w:p>
        </w:tc>
      </w:tr>
      <w:tr w:rsidR="007F21FC" w:rsidRPr="00AE1CD4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Last Updated On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SAVEDATE  \@ "dd MMMM yyyy"  \* MERGEFORMAT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5F2626">
              <w:rPr>
                <w:noProof/>
                <w:color w:val="002060"/>
                <w:sz w:val="24"/>
                <w:lang w:val="en-GB" w:eastAsia="pl-PL"/>
              </w:rPr>
              <w:t>22 June</w:t>
            </w:r>
            <w:r w:rsidR="005F2626">
              <w:rPr>
                <w:noProof/>
                <w:color w:val="002060"/>
                <w:sz w:val="24"/>
                <w:lang w:val="en-GB" w:eastAsia="pl-PL"/>
              </w:rPr>
              <w:t xml:space="preserve"> 2016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  <w:tr w:rsidR="007F21FC" w:rsidRPr="005F2626" w:rsidTr="00F71F14">
        <w:trPr>
          <w:trHeight w:val="303"/>
        </w:trPr>
        <w:tc>
          <w:tcPr>
            <w:tcW w:w="2605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t>File name</w:t>
            </w:r>
          </w:p>
        </w:tc>
        <w:tc>
          <w:tcPr>
            <w:tcW w:w="6879" w:type="dxa"/>
            <w:vAlign w:val="center"/>
          </w:tcPr>
          <w:p w:rsidR="007F21FC" w:rsidRPr="00AE1CD4" w:rsidRDefault="007F21FC" w:rsidP="00F71F14">
            <w:pPr>
              <w:rPr>
                <w:noProof/>
                <w:color w:val="002060"/>
                <w:sz w:val="24"/>
                <w:lang w:val="en-GB" w:eastAsia="pl-PL"/>
              </w:rPr>
            </w:pP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begin"/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instrText xml:space="preserve"> FILENAME </w:instrText>
            </w:r>
            <w:r w:rsidRPr="00AE1CD4">
              <w:rPr>
                <w:noProof/>
                <w:color w:val="002060"/>
                <w:sz w:val="24"/>
                <w:lang w:val="en-GB" w:eastAsia="pl-PL"/>
              </w:rPr>
              <w:fldChar w:fldCharType="separate"/>
            </w:r>
            <w:r w:rsidR="005F2626">
              <w:rPr>
                <w:noProof/>
                <w:color w:val="002060"/>
                <w:sz w:val="24"/>
                <w:lang w:val="en-GB" w:eastAsia="pl-PL"/>
              </w:rPr>
              <w:t>Fiat-Gateways-Project-Status-Report-V3.0.docx</w:t>
            </w:r>
            <w:r w:rsidRPr="00AE1CD4">
              <w:rPr>
                <w:noProof/>
                <w:color w:val="002060"/>
                <w:sz w:val="24"/>
                <w:lang w:val="en-US" w:eastAsia="pl-PL"/>
              </w:rPr>
              <w:fldChar w:fldCharType="end"/>
            </w:r>
          </w:p>
        </w:tc>
      </w:tr>
    </w:tbl>
    <w:p w:rsidR="007F21FC" w:rsidRPr="00A608EB" w:rsidRDefault="007F21FC" w:rsidP="007F21FC">
      <w:pPr>
        <w:rPr>
          <w:noProof/>
          <w:color w:val="002060"/>
          <w:sz w:val="28"/>
          <w:lang w:val="en-GB" w:eastAsia="pl-PL"/>
        </w:rPr>
      </w:pPr>
    </w:p>
    <w:p w:rsidR="007F21FC" w:rsidRPr="00A608EB" w:rsidRDefault="007F21FC" w:rsidP="007F21FC">
      <w:pPr>
        <w:pStyle w:val="Heading2"/>
        <w:rPr>
          <w:noProof/>
          <w:lang w:val="en-US" w:eastAsia="pl-PL"/>
        </w:rPr>
      </w:pPr>
      <w:r w:rsidRPr="00A608EB">
        <w:rPr>
          <w:noProof/>
          <w:lang w:val="en-US" w:eastAsia="pl-PL"/>
        </w:rPr>
        <w:t>Revision History</w:t>
      </w:r>
    </w:p>
    <w:tbl>
      <w:tblPr>
        <w:tblW w:w="9601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930"/>
        <w:gridCol w:w="5637"/>
      </w:tblGrid>
      <w:tr w:rsidR="007F21FC" w:rsidRPr="006925DC" w:rsidTr="00F71F14">
        <w:trPr>
          <w:cantSplit/>
          <w:tblHeader/>
        </w:trPr>
        <w:tc>
          <w:tcPr>
            <w:tcW w:w="2034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Version &amp; Date</w:t>
            </w:r>
          </w:p>
        </w:tc>
        <w:tc>
          <w:tcPr>
            <w:tcW w:w="1930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Author</w:t>
            </w:r>
          </w:p>
        </w:tc>
        <w:tc>
          <w:tcPr>
            <w:tcW w:w="5637" w:type="dxa"/>
            <w:shd w:val="pct15" w:color="auto" w:fill="FFFFFF"/>
            <w:vAlign w:val="center"/>
          </w:tcPr>
          <w:p w:rsidR="007F21FC" w:rsidRPr="006925DC" w:rsidRDefault="007F21FC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 w:rsidRPr="006925DC">
              <w:rPr>
                <w:noProof/>
                <w:color w:val="002060"/>
                <w:sz w:val="24"/>
                <w:lang w:val="en-US" w:eastAsia="pl-PL"/>
              </w:rPr>
              <w:t>Changes description</w:t>
            </w:r>
          </w:p>
        </w:tc>
      </w:tr>
      <w:tr w:rsidR="007F21FC" w:rsidRPr="006925DC" w:rsidTr="00F71F14">
        <w:trPr>
          <w:cantSplit/>
        </w:trPr>
        <w:tc>
          <w:tcPr>
            <w:tcW w:w="2034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1.0 / 01-JUN-2016</w:t>
            </w:r>
          </w:p>
        </w:tc>
        <w:tc>
          <w:tcPr>
            <w:tcW w:w="1930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7F21FC" w:rsidRPr="006925DC" w:rsidRDefault="00FB7FC8" w:rsidP="00F71F1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First weekly report</w:t>
            </w:r>
          </w:p>
        </w:tc>
      </w:tr>
      <w:tr w:rsidR="003874E5" w:rsidRPr="006925DC" w:rsidTr="00F71F14">
        <w:trPr>
          <w:cantSplit/>
        </w:trPr>
        <w:tc>
          <w:tcPr>
            <w:tcW w:w="2034" w:type="dxa"/>
          </w:tcPr>
          <w:p w:rsidR="003874E5" w:rsidRPr="006925DC" w:rsidRDefault="00D309AB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2</w:t>
            </w:r>
            <w:r w:rsidR="00991FD1">
              <w:rPr>
                <w:noProof/>
                <w:color w:val="002060"/>
                <w:sz w:val="24"/>
                <w:lang w:val="en-US" w:eastAsia="pl-PL"/>
              </w:rPr>
              <w:t>.0 / 09</w:t>
            </w:r>
            <w:r w:rsidR="003874E5">
              <w:rPr>
                <w:noProof/>
                <w:color w:val="002060"/>
                <w:sz w:val="24"/>
                <w:lang w:val="en-US" w:eastAsia="pl-PL"/>
              </w:rPr>
              <w:t>-JUN-2016</w:t>
            </w:r>
          </w:p>
        </w:tc>
        <w:tc>
          <w:tcPr>
            <w:tcW w:w="1930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3874E5" w:rsidRPr="006925DC" w:rsidRDefault="003874E5" w:rsidP="003874E5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Second update</w:t>
            </w:r>
          </w:p>
        </w:tc>
      </w:tr>
      <w:tr w:rsidR="005F2626" w:rsidRPr="006925DC" w:rsidTr="00881BB4">
        <w:trPr>
          <w:cantSplit/>
        </w:trPr>
        <w:tc>
          <w:tcPr>
            <w:tcW w:w="2034" w:type="dxa"/>
          </w:tcPr>
          <w:p w:rsidR="005F2626" w:rsidRPr="006925DC" w:rsidRDefault="005F2626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3.0 / 22-JUN-2016</w:t>
            </w:r>
          </w:p>
        </w:tc>
        <w:tc>
          <w:tcPr>
            <w:tcW w:w="1930" w:type="dxa"/>
          </w:tcPr>
          <w:p w:rsidR="005F2626" w:rsidRPr="006925DC" w:rsidRDefault="005F2626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Robert Wiecko</w:t>
            </w:r>
          </w:p>
        </w:tc>
        <w:tc>
          <w:tcPr>
            <w:tcW w:w="5637" w:type="dxa"/>
          </w:tcPr>
          <w:p w:rsidR="005F2626" w:rsidRPr="006925DC" w:rsidRDefault="005F2626" w:rsidP="00881BB4">
            <w:pPr>
              <w:rPr>
                <w:noProof/>
                <w:color w:val="002060"/>
                <w:sz w:val="24"/>
                <w:lang w:val="en-US" w:eastAsia="pl-PL"/>
              </w:rPr>
            </w:pPr>
            <w:r>
              <w:rPr>
                <w:noProof/>
                <w:color w:val="002060"/>
                <w:sz w:val="24"/>
                <w:lang w:val="en-US" w:eastAsia="pl-PL"/>
              </w:rPr>
              <w:t>Third and fourth update</w:t>
            </w:r>
          </w:p>
        </w:tc>
      </w:tr>
    </w:tbl>
    <w:p w:rsidR="007F21FC" w:rsidRDefault="007F21FC" w:rsidP="007F21FC">
      <w:pPr>
        <w:rPr>
          <w:noProof/>
          <w:color w:val="002060"/>
          <w:sz w:val="28"/>
          <w:lang w:val="en-US" w:eastAsia="pl-PL"/>
        </w:rPr>
      </w:pPr>
      <w:r>
        <w:rPr>
          <w:noProof/>
          <w:color w:val="002060"/>
          <w:sz w:val="28"/>
          <w:lang w:val="en-US" w:eastAsia="pl-PL"/>
        </w:rPr>
        <w:br w:type="page"/>
      </w:r>
    </w:p>
    <w:p w:rsidR="00DC0345" w:rsidRPr="006974C7" w:rsidRDefault="007F21FC" w:rsidP="007F21FC">
      <w:pPr>
        <w:pStyle w:val="Heading1"/>
        <w:rPr>
          <w:lang w:val="en-US"/>
        </w:rPr>
      </w:pPr>
      <w:r>
        <w:rPr>
          <w:lang w:val="en-US"/>
        </w:rPr>
        <w:lastRenderedPageBreak/>
        <w:t>Status Report</w:t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93"/>
        <w:gridCol w:w="2268"/>
        <w:gridCol w:w="2410"/>
        <w:gridCol w:w="2310"/>
      </w:tblGrid>
      <w:tr w:rsidR="00A504C0" w:rsidRPr="00A504C0" w:rsidTr="00A504C0">
        <w:trPr>
          <w:gridBefore w:val="1"/>
          <w:wBefore w:w="18" w:type="dxa"/>
          <w:cantSplit/>
        </w:trPr>
        <w:tc>
          <w:tcPr>
            <w:tcW w:w="10081" w:type="dxa"/>
            <w:gridSpan w:val="5"/>
            <w:shd w:val="clear" w:color="auto" w:fill="002060"/>
          </w:tcPr>
          <w:p w:rsidR="00A504C0" w:rsidRPr="00A504C0" w:rsidRDefault="00A504C0" w:rsidP="00A504C0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>1. General Project Information</w:t>
            </w:r>
          </w:p>
        </w:tc>
      </w:tr>
      <w:tr w:rsidR="00A504C0" w:rsidRPr="00D81D93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A504C0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A504C0">
              <w:rPr>
                <w:b/>
                <w:color w:val="002060"/>
                <w:sz w:val="20"/>
                <w:lang w:val="en-US"/>
              </w:rPr>
              <w:t xml:space="preserve">Project Name: </w:t>
            </w:r>
          </w:p>
        </w:tc>
        <w:tc>
          <w:tcPr>
            <w:tcW w:w="7381" w:type="dxa"/>
            <w:gridSpan w:val="4"/>
          </w:tcPr>
          <w:p w:rsidR="00F71F14" w:rsidRDefault="00F71F14" w:rsidP="00031AD7">
            <w:pPr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Fiat Access Gateways.</w:t>
            </w:r>
          </w:p>
          <w:p w:rsidR="00031AD7" w:rsidRPr="00C32D14" w:rsidRDefault="00031AD7" w:rsidP="001B4E82">
            <w:pPr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  <w:lang w:val="en-GB"/>
              </w:rPr>
              <w:t>The goal of the project is 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o build </w:t>
            </w:r>
            <w:r>
              <w:rPr>
                <w:i/>
                <w:color w:val="002060"/>
                <w:sz w:val="20"/>
                <w:lang w:val="en-GB"/>
              </w:rPr>
              <w:t>fiat</w:t>
            </w:r>
            <w:r w:rsidRPr="00031AD7">
              <w:rPr>
                <w:i/>
                <w:color w:val="002060"/>
                <w:sz w:val="20"/>
                <w:lang w:val="en-GB"/>
              </w:rPr>
              <w:t xml:space="preserve"> access ramps</w:t>
            </w:r>
            <w:r>
              <w:rPr>
                <w:i/>
                <w:color w:val="002060"/>
                <w:sz w:val="20"/>
                <w:lang w:val="en-GB"/>
              </w:rPr>
              <w:t xml:space="preserve"> for Dash. </w:t>
            </w:r>
            <w:hyperlink r:id="rId9" w:history="1">
              <w:r w:rsidRPr="00C32D14">
                <w:rPr>
                  <w:rStyle w:val="Hyperlink"/>
                  <w:i/>
                  <w:sz w:val="20"/>
                </w:rPr>
                <w:t>https://www.dash.org/forum/threads/prioritization-of-fiat-gateways.8457/</w:t>
              </w:r>
            </w:hyperlink>
            <w:r w:rsidRPr="00C32D14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A504C0" w:rsidRPr="00031AD7" w:rsidTr="00940F79">
        <w:trPr>
          <w:gridBefore w:val="1"/>
          <w:wBefore w:w="18" w:type="dxa"/>
          <w:cantSplit/>
        </w:trPr>
        <w:tc>
          <w:tcPr>
            <w:tcW w:w="2700" w:type="dxa"/>
            <w:shd w:val="pct15" w:color="auto" w:fill="FFFFFF"/>
          </w:tcPr>
          <w:p w:rsidR="00A504C0" w:rsidRPr="00A504C0" w:rsidRDefault="00BD4157" w:rsidP="00A504C0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Project Manager</w:t>
            </w:r>
            <w:r w:rsidR="00A504C0" w:rsidRPr="00A504C0">
              <w:rPr>
                <w:b/>
                <w:color w:val="002060"/>
                <w:sz w:val="20"/>
                <w:lang w:val="en-US"/>
              </w:rPr>
              <w:t xml:space="preserve">: </w:t>
            </w:r>
          </w:p>
        </w:tc>
        <w:tc>
          <w:tcPr>
            <w:tcW w:w="7381" w:type="dxa"/>
            <w:gridSpan w:val="4"/>
          </w:tcPr>
          <w:p w:rsidR="00A504C0" w:rsidRPr="00735D3F" w:rsidRDefault="00FB7FC8" w:rsidP="00A504C0">
            <w:pPr>
              <w:jc w:val="both"/>
              <w:rPr>
                <w:i/>
                <w:color w:val="002060"/>
                <w:sz w:val="20"/>
                <w:lang w:val="en-GB"/>
              </w:rPr>
            </w:pPr>
            <w:r>
              <w:rPr>
                <w:i/>
                <w:color w:val="002060"/>
                <w:sz w:val="20"/>
                <w:lang w:val="en-GB"/>
              </w:rPr>
              <w:t>Daniel Diaz</w:t>
            </w:r>
          </w:p>
        </w:tc>
      </w:tr>
      <w:tr w:rsidR="00FD030E" w:rsidRPr="005F2626" w:rsidTr="00A504C0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5"/>
            <w:tcBorders>
              <w:top w:val="nil"/>
            </w:tcBorders>
            <w:shd w:val="clear" w:color="auto" w:fill="002060"/>
          </w:tcPr>
          <w:p w:rsidR="00FD030E" w:rsidRPr="00A504C0" w:rsidRDefault="00FD030E" w:rsidP="00BD4157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2. </w:t>
            </w:r>
            <w:r w:rsidR="00BD4157">
              <w:rPr>
                <w:b/>
                <w:color w:val="FFFFFF" w:themeColor="background1"/>
                <w:sz w:val="20"/>
                <w:lang w:val="en-US"/>
              </w:rPr>
              <w:t>Status RAG (Red, Amber, Green)</w:t>
            </w:r>
            <w:r w:rsidR="00150BCB">
              <w:rPr>
                <w:b/>
                <w:color w:val="FFFFFF" w:themeColor="background1"/>
                <w:sz w:val="20"/>
                <w:lang w:val="en-US"/>
              </w:rPr>
              <w:t>*</w:t>
            </w:r>
          </w:p>
        </w:tc>
      </w:tr>
      <w:tr w:rsidR="00FA497B" w:rsidRPr="00031AD7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30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FA497B" w:rsidRPr="00150BCB" w:rsidRDefault="00FA497B" w:rsidP="00FD030E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310" w:type="dxa"/>
            <w:tcBorders>
              <w:bottom w:val="nil"/>
            </w:tcBorders>
            <w:shd w:val="pct15" w:color="auto" w:fill="FFFFFF"/>
          </w:tcPr>
          <w:p w:rsidR="00FA497B" w:rsidRPr="00A504C0" w:rsidRDefault="00FA497B" w:rsidP="00FA497B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497B" w:rsidRPr="00150BCB" w:rsidRDefault="00FA497B" w:rsidP="00150BCB">
            <w:pPr>
              <w:tabs>
                <w:tab w:val="left" w:pos="1284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>Complete: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2pt;height:16.2pt" o:ole="">
                  <v:imagedata r:id="rId10" o:title=""/>
                </v:shape>
                <w:control r:id="rId11" w:name="OptionButton1" w:shapeid="_x0000_i1049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1" type="#_x0000_t75" style="width:13.2pt;height:16.2pt" o:ole="">
                  <v:imagedata r:id="rId12" o:title=""/>
                </v:shape>
                <w:control r:id="rId13" w:name="OptionButton14" w:shapeid="_x0000_i1051"/>
              </w:object>
            </w:r>
          </w:p>
        </w:tc>
        <w:tc>
          <w:tcPr>
            <w:tcW w:w="231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3" type="#_x0000_t75" style="width:13.2pt;height:16.2pt" o:ole="">
                  <v:imagedata r:id="rId12" o:title=""/>
                </v:shape>
                <w:control r:id="rId14" w:name="OptionButton141" w:shapeid="_x0000_i1053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497B" w:rsidRPr="00150BCB" w:rsidRDefault="00FA497B" w:rsidP="00150BCB">
            <w:pPr>
              <w:tabs>
                <w:tab w:val="left" w:pos="1368"/>
              </w:tabs>
              <w:spacing w:after="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Green: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5" type="#_x0000_t75" style="width:13.2pt;height:16.2pt" o:ole="">
                  <v:imagedata r:id="rId12" o:title=""/>
                </v:shape>
                <w:control r:id="rId15" w:name="OptionButton11" w:shapeid="_x0000_i1055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7" type="#_x0000_t75" style="width:13.2pt;height:16.2pt" o:ole="">
                  <v:imagedata r:id="rId16" o:title=""/>
                </v:shape>
                <w:control r:id="rId17" w:name="OptionButton111" w:shapeid="_x0000_i1057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59" type="#_x0000_t75" style="width:13.2pt;height:16.2pt" o:ole="">
                  <v:imagedata r:id="rId16" o:title=""/>
                </v:shape>
                <w:control r:id="rId18" w:name="OptionButton1111" w:shapeid="_x0000_i1059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497B" w:rsidRPr="00150BCB" w:rsidRDefault="00FA497B" w:rsidP="00150BCB">
            <w:pPr>
              <w:tabs>
                <w:tab w:val="left" w:pos="1092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Amber: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1" type="#_x0000_t75" style="width:13.2pt;height:16.2pt" o:ole="">
                  <v:imagedata r:id="rId12" o:title=""/>
                </v:shape>
                <w:control r:id="rId19" w:name="OptionButton12" w:shapeid="_x0000_i1061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3" type="#_x0000_t75" style="width:13.2pt;height:16.2pt" o:ole="">
                  <v:imagedata r:id="rId12" o:title=""/>
                </v:shape>
                <w:control r:id="rId20" w:name="OptionButton112" w:shapeid="_x0000_i1063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5" type="#_x0000_t75" style="width:13.2pt;height:16.2pt" o:ole="">
                  <v:imagedata r:id="rId12" o:title=""/>
                </v:shape>
                <w:control r:id="rId21" w:name="OptionButton1112" w:shapeid="_x0000_i1065"/>
              </w:object>
            </w:r>
          </w:p>
        </w:tc>
      </w:tr>
      <w:tr w:rsidR="00FA497B" w:rsidRPr="00A504C0" w:rsidTr="00FA497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A497B" w:rsidRPr="00150BCB" w:rsidRDefault="00FA497B" w:rsidP="00150BCB">
            <w:pPr>
              <w:tabs>
                <w:tab w:val="left" w:pos="960"/>
              </w:tabs>
              <w:spacing w:after="0"/>
              <w:jc w:val="both"/>
              <w:rPr>
                <w:color w:val="FFFFFF" w:themeColor="background1"/>
                <w:sz w:val="20"/>
                <w:lang w:val="en-US"/>
              </w:rPr>
            </w:pPr>
            <w:r w:rsidRPr="00150BCB">
              <w:rPr>
                <w:b/>
                <w:color w:val="FFFFFF" w:themeColor="background1"/>
                <w:sz w:val="20"/>
                <w:lang w:val="en-US"/>
              </w:rPr>
              <w:t xml:space="preserve">Red:  </w:t>
            </w:r>
            <w:r w:rsidRPr="00150BCB">
              <w:rPr>
                <w:b/>
                <w:color w:val="FFFFFF" w:themeColor="background1"/>
                <w:sz w:val="20"/>
                <w:lang w:val="en-US"/>
              </w:rPr>
              <w:tab/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7" type="#_x0000_t75" style="width:13.2pt;height:16.2pt" o:ole="">
                  <v:imagedata r:id="rId16" o:title=""/>
                </v:shape>
                <w:control r:id="rId22" w:name="OptionButton13" w:shapeid="_x0000_i1067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97B" w:rsidRPr="00A504C0" w:rsidRDefault="00FA497B" w:rsidP="00150BC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69" type="#_x0000_t75" style="width:13.2pt;height:16.2pt" o:ole="">
                  <v:imagedata r:id="rId12" o:title=""/>
                </v:shape>
                <w:control r:id="rId23" w:name="OptionButton113" w:shapeid="_x0000_i1069"/>
              </w:object>
            </w:r>
          </w:p>
        </w:tc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A497B" w:rsidRPr="00A504C0" w:rsidRDefault="00FA497B" w:rsidP="00FA497B">
            <w:pPr>
              <w:spacing w:after="0"/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object w:dxaOrig="225" w:dyaOrig="225">
                <v:shape id="_x0000_i1071" type="#_x0000_t75" style="width:13.2pt;height:16.2pt" o:ole="">
                  <v:imagedata r:id="rId12" o:title=""/>
                </v:shape>
                <w:control r:id="rId24" w:name="OptionButton1113" w:shapeid="_x0000_i1071"/>
              </w:object>
            </w:r>
          </w:p>
        </w:tc>
      </w:tr>
      <w:tr w:rsidR="00FD030E" w:rsidRPr="00A504C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1E38EC" w:rsidP="0069330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3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Overall Status </w:t>
            </w:r>
          </w:p>
        </w:tc>
      </w:tr>
      <w:tr w:rsidR="00FD030E" w:rsidRPr="005F2626" w:rsidTr="00940F79">
        <w:trPr>
          <w:cantSplit/>
          <w:trHeight w:val="768"/>
        </w:trPr>
        <w:tc>
          <w:tcPr>
            <w:tcW w:w="10099" w:type="dxa"/>
            <w:gridSpan w:val="6"/>
          </w:tcPr>
          <w:p w:rsidR="00F06562" w:rsidRDefault="00A01AB0" w:rsidP="00A01AB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Development of the project in progress, however no new timelines set yet. </w:t>
            </w:r>
          </w:p>
          <w:p w:rsidR="00A01AB0" w:rsidRDefault="00A01AB0" w:rsidP="00A01AB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No new delays experienced. </w:t>
            </w:r>
          </w:p>
          <w:p w:rsidR="00A01AB0" w:rsidRDefault="00A01AB0" w:rsidP="00A01AB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Budget for the project as planned. </w:t>
            </w:r>
          </w:p>
          <w:p w:rsidR="00A01AB0" w:rsidRDefault="00A01AB0" w:rsidP="00A01AB0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>There is no new risks identified.</w:t>
            </w:r>
          </w:p>
          <w:p w:rsidR="00A01AB0" w:rsidRPr="00FB3B90" w:rsidRDefault="00A01AB0" w:rsidP="00E47AF7">
            <w:pPr>
              <w:jc w:val="both"/>
              <w:rPr>
                <w:color w:val="002060"/>
                <w:sz w:val="20"/>
                <w:lang w:val="en-US"/>
              </w:rPr>
            </w:pPr>
            <w:r>
              <w:rPr>
                <w:color w:val="002060"/>
                <w:sz w:val="20"/>
                <w:lang w:val="en-US"/>
              </w:rPr>
              <w:t xml:space="preserve">New company involved in the project – </w:t>
            </w:r>
            <w:proofErr w:type="spellStart"/>
            <w:r>
              <w:rPr>
                <w:color w:val="002060"/>
                <w:sz w:val="20"/>
                <w:lang w:val="en-US"/>
              </w:rPr>
              <w:t>Tigo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. </w:t>
            </w:r>
            <w:proofErr w:type="spellStart"/>
            <w:r>
              <w:rPr>
                <w:color w:val="002060"/>
                <w:sz w:val="20"/>
                <w:lang w:val="en-US"/>
              </w:rPr>
              <w:t>Tigo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 is a</w:t>
            </w:r>
            <w:r w:rsidR="00E47AF7">
              <w:rPr>
                <w:color w:val="002060"/>
                <w:sz w:val="20"/>
                <w:lang w:val="en-US"/>
              </w:rPr>
              <w:t>n</w:t>
            </w:r>
            <w:r>
              <w:rPr>
                <w:color w:val="002060"/>
                <w:sz w:val="20"/>
                <w:lang w:val="en-US"/>
              </w:rPr>
              <w:t xml:space="preserve"> </w:t>
            </w:r>
            <w:r w:rsidR="00E47AF7">
              <w:rPr>
                <w:color w:val="002060"/>
                <w:sz w:val="20"/>
                <w:lang w:val="en-US"/>
              </w:rPr>
              <w:t>A</w:t>
            </w:r>
            <w:r>
              <w:rPr>
                <w:color w:val="002060"/>
                <w:sz w:val="20"/>
                <w:lang w:val="en-US"/>
              </w:rPr>
              <w:t xml:space="preserve">TM operator, who is going to offer Lamassu machines with the new software installed. </w:t>
            </w:r>
            <w:proofErr w:type="spellStart"/>
            <w:r w:rsidRPr="00A01AB0">
              <w:rPr>
                <w:color w:val="002060"/>
                <w:sz w:val="20"/>
                <w:lang w:val="en-US"/>
              </w:rPr>
              <w:t>Tigo</w:t>
            </w:r>
            <w:proofErr w:type="spellEnd"/>
            <w:r w:rsidRPr="00A01AB0">
              <w:rPr>
                <w:color w:val="002060"/>
                <w:sz w:val="20"/>
                <w:lang w:val="en-US"/>
              </w:rPr>
              <w:t xml:space="preserve"> received a portion of 5 ATMs and they are re-flushed with Dash software (1 is already sold)</w:t>
            </w:r>
          </w:p>
        </w:tc>
      </w:tr>
      <w:tr w:rsidR="007F4450" w:rsidRPr="005F2626" w:rsidTr="00F71F14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7F4450" w:rsidRPr="00A504C0" w:rsidRDefault="007F4450" w:rsidP="00F71F14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4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Progress and Achievements Since Last Reporting Period</w:t>
            </w:r>
          </w:p>
        </w:tc>
      </w:tr>
      <w:tr w:rsidR="007F4450" w:rsidRPr="005F2626" w:rsidTr="00F71F14">
        <w:tc>
          <w:tcPr>
            <w:tcW w:w="10099" w:type="dxa"/>
            <w:gridSpan w:val="6"/>
          </w:tcPr>
          <w:p w:rsidR="005F2626" w:rsidRPr="005F2626" w:rsidRDefault="005F2626" w:rsidP="005F2626">
            <w:pPr>
              <w:jc w:val="both"/>
              <w:rPr>
                <w:color w:val="002060"/>
                <w:sz w:val="20"/>
                <w:lang w:val="en-US"/>
              </w:rPr>
            </w:pPr>
            <w:r w:rsidRPr="00A01AB0">
              <w:rPr>
                <w:b/>
                <w:color w:val="002060"/>
                <w:sz w:val="20"/>
                <w:lang w:val="en-US"/>
              </w:rPr>
              <w:t xml:space="preserve">Technical </w:t>
            </w:r>
            <w:r w:rsidR="00C5478E">
              <w:rPr>
                <w:b/>
                <w:color w:val="002060"/>
                <w:sz w:val="20"/>
                <w:lang w:val="en-US"/>
              </w:rPr>
              <w:t>specification</w:t>
            </w:r>
            <w:r w:rsidRPr="00A01AB0">
              <w:rPr>
                <w:b/>
                <w:color w:val="002060"/>
                <w:sz w:val="20"/>
                <w:lang w:val="en-US"/>
              </w:rPr>
              <w:t xml:space="preserve"> </w:t>
            </w:r>
            <w:r w:rsidRPr="005F2626">
              <w:rPr>
                <w:color w:val="002060"/>
                <w:sz w:val="20"/>
                <w:lang w:val="en-US"/>
              </w:rPr>
              <w:t xml:space="preserve">released: </w:t>
            </w:r>
            <w:hyperlink r:id="rId25" w:history="1">
              <w:r w:rsidRPr="00A01AB0">
                <w:rPr>
                  <w:rStyle w:val="Hyperlink"/>
                  <w:sz w:val="20"/>
                  <w:lang w:val="en-US"/>
                </w:rPr>
                <w:t>https://github.com/GitGuild/gitguild_website/wiki/Git-Guild-Technical-Overview</w:t>
              </w:r>
            </w:hyperlink>
          </w:p>
          <w:p w:rsidR="005F2626" w:rsidRPr="005F2626" w:rsidRDefault="005F2626" w:rsidP="005F2626">
            <w:pPr>
              <w:jc w:val="both"/>
              <w:rPr>
                <w:color w:val="002060"/>
                <w:sz w:val="20"/>
                <w:lang w:val="en-US"/>
              </w:rPr>
            </w:pPr>
            <w:r w:rsidRPr="005F2626">
              <w:rPr>
                <w:b/>
                <w:color w:val="002060"/>
                <w:sz w:val="20"/>
                <w:lang w:val="en-US"/>
              </w:rPr>
              <w:t>Lamassu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Software development is moving but it requires additional expert kno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w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ledge (which is in place) as Lamassu team went further than expected with ETH and all of this needs to be checked and updated, therefore Lamassu software development still takes a lot of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time. 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Draft release is expected next week (merged software) - this will be a first internal checkpoint 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At the moment there are 3 </w:t>
            </w:r>
            <w:proofErr w:type="spellStart"/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devs</w:t>
            </w:r>
            <w:proofErr w:type="spellEnd"/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working on the Lamassu and the team is stable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Next week we intend to create a new project plan with 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checkpoints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for Lamassu sub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-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stream</w:t>
            </w:r>
          </w:p>
          <w:p w:rsidR="005F2626" w:rsidRPr="005F2626" w:rsidRDefault="005F2626" w:rsidP="005F2626">
            <w:pPr>
              <w:jc w:val="both"/>
              <w:rPr>
                <w:color w:val="002060"/>
                <w:sz w:val="20"/>
                <w:lang w:val="en-US"/>
              </w:rPr>
            </w:pPr>
            <w:r w:rsidRPr="005F2626">
              <w:rPr>
                <w:b/>
                <w:color w:val="002060"/>
                <w:sz w:val="20"/>
                <w:lang w:val="en-US"/>
              </w:rPr>
              <w:t>Broker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color w:val="002060"/>
                <w:sz w:val="20"/>
                <w:lang w:val="en-US"/>
              </w:rPr>
            </w:pP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 xml:space="preserve">the project went in the side of JavaScript </w:t>
            </w: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>implementation</w:t>
            </w: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 xml:space="preserve"> and this needs to corrected to the usual framework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color w:val="002060"/>
                <w:sz w:val="20"/>
                <w:lang w:val="en-US"/>
              </w:rPr>
            </w:pP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 xml:space="preserve">another </w:t>
            </w: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>engineer</w:t>
            </w: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 xml:space="preserve"> works on the proper stack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color w:val="002060"/>
                <w:sz w:val="20"/>
                <w:lang w:val="en-US"/>
              </w:rPr>
            </w:pP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>in 2 weeks it should be done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color w:val="002060"/>
                <w:sz w:val="20"/>
                <w:lang w:val="en-US"/>
              </w:rPr>
            </w:pPr>
            <w:r w:rsidRPr="005F2626">
              <w:rPr>
                <w:rFonts w:ascii="Calibri" w:hAnsi="Calibri"/>
                <w:color w:val="002060"/>
                <w:sz w:val="20"/>
                <w:lang w:val="en-US"/>
              </w:rPr>
              <w:t>we can create a draft plan during the next call</w:t>
            </w:r>
          </w:p>
          <w:p w:rsidR="005F2626" w:rsidRPr="005F2626" w:rsidRDefault="005F2626" w:rsidP="005F2626">
            <w:pPr>
              <w:jc w:val="both"/>
              <w:rPr>
                <w:b/>
                <w:color w:val="002060"/>
                <w:sz w:val="20"/>
                <w:lang w:val="en-US"/>
              </w:rPr>
            </w:pPr>
            <w:r w:rsidRPr="005F2626">
              <w:rPr>
                <w:b/>
                <w:color w:val="002060"/>
                <w:sz w:val="20"/>
                <w:lang w:val="en-US"/>
              </w:rPr>
              <w:t>Exchange project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Development team of one of the most attractive BTC wallets cooperates on the project. T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hey will be potentially 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partnering in </w:t>
            </w: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software</w:t>
            </w: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development process.</w:t>
            </w:r>
          </w:p>
          <w:p w:rsidR="005F2626" w:rsidRPr="005F2626" w:rsidRDefault="005F2626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Deginner is looking for operators of the exchange (there are two potential candidates already contacted and they are interested)</w:t>
            </w:r>
          </w:p>
          <w:p w:rsidR="005F2626" w:rsidRPr="005F2626" w:rsidRDefault="00C5478E" w:rsidP="005F26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E</w:t>
            </w:r>
            <w:r w:rsidR="005F2626"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xpected timelines for integrations: </w:t>
            </w:r>
          </w:p>
          <w:p w:rsidR="005F2626" w:rsidRPr="005F2626" w:rsidRDefault="005F2626" w:rsidP="0055472D">
            <w:pPr>
              <w:pStyle w:val="ListParagraph"/>
              <w:numPr>
                <w:ilvl w:val="0"/>
                <w:numId w:val="18"/>
              </w:numPr>
              <w:ind w:left="1068"/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software is going to be ready this year</w:t>
            </w:r>
          </w:p>
          <w:p w:rsidR="005F2626" w:rsidRPr="005F2626" w:rsidRDefault="005F2626" w:rsidP="0055472D">
            <w:pPr>
              <w:pStyle w:val="ListParagraph"/>
              <w:numPr>
                <w:ilvl w:val="0"/>
                <w:numId w:val="20"/>
              </w:numPr>
              <w:ind w:left="1068"/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5F2626">
              <w:rPr>
                <w:rFonts w:asciiTheme="minorHAnsi" w:hAnsiTheme="minorHAnsi"/>
                <w:color w:val="002060"/>
                <w:sz w:val="20"/>
                <w:lang w:val="en-US"/>
              </w:rPr>
              <w:t>integrations and rollout is expected also this year</w:t>
            </w:r>
          </w:p>
        </w:tc>
      </w:tr>
      <w:tr w:rsidR="00D70A37" w:rsidRPr="005F2626" w:rsidTr="00940F79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D70A37" w:rsidRPr="00A504C0" w:rsidRDefault="007F4450" w:rsidP="007F4450">
            <w:pPr>
              <w:jc w:val="both"/>
              <w:rPr>
                <w:b/>
                <w:i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D70A37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Steps Planned For The Next Reporting Period</w:t>
            </w:r>
          </w:p>
        </w:tc>
      </w:tr>
      <w:tr w:rsidR="00D70A37" w:rsidRPr="005F2626" w:rsidTr="00940F79">
        <w:tc>
          <w:tcPr>
            <w:tcW w:w="10099" w:type="dxa"/>
            <w:gridSpan w:val="6"/>
          </w:tcPr>
          <w:p w:rsidR="002B7B88" w:rsidRPr="00A01AB0" w:rsidRDefault="0055472D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lastRenderedPageBreak/>
              <w:t>Project Plan creation</w:t>
            </w:r>
          </w:p>
          <w:p w:rsidR="0055472D" w:rsidRPr="00A01AB0" w:rsidRDefault="00A01AB0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Integration of the code for Lamassu</w:t>
            </w:r>
          </w:p>
          <w:p w:rsidR="00A01AB0" w:rsidRPr="00A01AB0" w:rsidRDefault="00A01AB0" w:rsidP="005547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Launch of CTMs</w:t>
            </w:r>
          </w:p>
          <w:p w:rsidR="00A01AB0" w:rsidRPr="0055472D" w:rsidRDefault="00A01AB0" w:rsidP="00A01AB0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2060"/>
                <w:sz w:val="20"/>
                <w:lang w:val="en-US"/>
              </w:rPr>
            </w:pPr>
            <w:r w:rsidRPr="00A01AB0">
              <w:rPr>
                <w:rFonts w:asciiTheme="minorHAnsi" w:hAnsiTheme="minorHAnsi"/>
                <w:color w:val="002060"/>
                <w:sz w:val="20"/>
                <w:lang w:val="en-US"/>
              </w:rPr>
              <w:t>Work on the trade manager software (trade bots, Dash market making software)</w:t>
            </w:r>
          </w:p>
        </w:tc>
      </w:tr>
      <w:tr w:rsidR="00FD030E" w:rsidRPr="0022120F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D70A37" w:rsidRDefault="001E38EC" w:rsidP="001E38EC">
            <w:pPr>
              <w:jc w:val="both"/>
              <w:rPr>
                <w:b/>
                <w:i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5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n-US"/>
              </w:rPr>
              <w:t>Time</w:t>
            </w:r>
          </w:p>
        </w:tc>
      </w:tr>
      <w:tr w:rsidR="00FD030E" w:rsidRPr="005F2626" w:rsidTr="00940F79">
        <w:tc>
          <w:tcPr>
            <w:tcW w:w="10099" w:type="dxa"/>
            <w:gridSpan w:val="6"/>
          </w:tcPr>
          <w:p w:rsidR="00FB3B90" w:rsidRPr="00F71F14" w:rsidRDefault="00FB3B90" w:rsidP="00F71F14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No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new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timelines </w:t>
            </w:r>
            <w:r w:rsidR="00DA6986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to be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set yet.</w:t>
            </w:r>
            <w:r w:rsid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A new project plan to be created when the team is finally on-boarded and documentation is ready.</w:t>
            </w:r>
          </w:p>
        </w:tc>
      </w:tr>
      <w:tr w:rsidR="001E38EC" w:rsidRPr="00FB3B90" w:rsidTr="00150BCB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1E38EC" w:rsidRPr="00A504C0" w:rsidRDefault="001E38EC" w:rsidP="00150BCB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6</w:t>
            </w:r>
            <w:r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>
              <w:rPr>
                <w:b/>
                <w:color w:val="FFFFFF" w:themeColor="background1"/>
                <w:sz w:val="20"/>
                <w:lang w:val="en-US"/>
              </w:rPr>
              <w:t>Budget</w:t>
            </w:r>
          </w:p>
        </w:tc>
      </w:tr>
      <w:tr w:rsidR="001E38EC" w:rsidRPr="00FB3B90" w:rsidTr="00150BCB">
        <w:tc>
          <w:tcPr>
            <w:tcW w:w="10099" w:type="dxa"/>
            <w:gridSpan w:val="6"/>
          </w:tcPr>
          <w:p w:rsidR="001E38EC" w:rsidRPr="00C26D31" w:rsidRDefault="00FB3B90" w:rsidP="00C26D31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2060"/>
                <w:sz w:val="20"/>
                <w:lang w:val="en-US"/>
              </w:rPr>
            </w:pP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Project delivery within the contracted budget. No budget </w:t>
            </w:r>
            <w:r w:rsidR="00DA6986"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>changes</w:t>
            </w:r>
            <w:r w:rsidRPr="00C26D31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expected.</w:t>
            </w:r>
          </w:p>
        </w:tc>
      </w:tr>
      <w:tr w:rsidR="00FD030E" w:rsidRPr="00FB3B90" w:rsidTr="00A504C0">
        <w:trPr>
          <w:cantSplit/>
          <w:tblHeader/>
        </w:trPr>
        <w:tc>
          <w:tcPr>
            <w:tcW w:w="10099" w:type="dxa"/>
            <w:gridSpan w:val="6"/>
            <w:shd w:val="clear" w:color="auto" w:fill="002060"/>
          </w:tcPr>
          <w:p w:rsidR="00FD030E" w:rsidRPr="00A504C0" w:rsidRDefault="00433D21" w:rsidP="001E38EC">
            <w:pPr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7</w:t>
            </w:r>
            <w:r w:rsidR="00FD030E" w:rsidRPr="00A504C0">
              <w:rPr>
                <w:b/>
                <w:color w:val="FFFFFF" w:themeColor="background1"/>
                <w:sz w:val="20"/>
                <w:lang w:val="en-US"/>
              </w:rPr>
              <w:t xml:space="preserve">.  </w:t>
            </w:r>
            <w:r w:rsidR="001E38EC">
              <w:rPr>
                <w:b/>
                <w:color w:val="FFFFFF" w:themeColor="background1"/>
                <w:sz w:val="20"/>
                <w:lang w:val="en-US"/>
              </w:rPr>
              <w:t>Risks</w:t>
            </w:r>
          </w:p>
        </w:tc>
      </w:tr>
      <w:tr w:rsidR="00FD030E" w:rsidRPr="00A01AB0" w:rsidTr="00940F79">
        <w:tc>
          <w:tcPr>
            <w:tcW w:w="10099" w:type="dxa"/>
            <w:gridSpan w:val="6"/>
          </w:tcPr>
          <w:p w:rsidR="00FD030E" w:rsidRPr="00F71F14" w:rsidRDefault="00FB3B90" w:rsidP="00F71F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Crypto</w:t>
            </w:r>
            <w:r w:rsidR="00354B3E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C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apital</w:t>
            </w:r>
            <w:r w:rsidR="00354B3E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.co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</w:t>
            </w:r>
            <w:r w:rsidR="00F71F14"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bug fix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>ed and solution offered by the Deginner.</w:t>
            </w:r>
          </w:p>
          <w:p w:rsidR="00330D85" w:rsidRPr="00F71F14" w:rsidRDefault="00330D85" w:rsidP="00A01AB0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2060"/>
                <w:sz w:val="20"/>
                <w:lang w:val="en-US"/>
              </w:rPr>
            </w:pP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ETH is hard coded in Lamassu additional time 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is required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to make the code dynamic. Cod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ing 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>is in progress</w:t>
            </w:r>
            <w:r w:rsidR="00A01AB0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(however no timelines shared)</w:t>
            </w:r>
            <w:r w:rsidRPr="00F71F14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.  </w:t>
            </w:r>
          </w:p>
        </w:tc>
      </w:tr>
    </w:tbl>
    <w:p w:rsidR="001F7B90" w:rsidRDefault="001F7B90" w:rsidP="001F7B90">
      <w:pPr>
        <w:spacing w:after="0"/>
        <w:jc w:val="both"/>
        <w:rPr>
          <w:color w:val="002060"/>
          <w:sz w:val="18"/>
          <w:lang w:val="en-GB"/>
        </w:rPr>
      </w:pPr>
    </w:p>
    <w:p w:rsidR="00150BCB" w:rsidRPr="00C43173" w:rsidRDefault="00FA497B" w:rsidP="001F7B90">
      <w:pPr>
        <w:spacing w:after="0"/>
        <w:jc w:val="both"/>
        <w:rPr>
          <w:b/>
          <w:color w:val="002060"/>
          <w:sz w:val="18"/>
          <w:lang w:val="en-GB"/>
        </w:rPr>
      </w:pPr>
      <w:r w:rsidRPr="00C43173">
        <w:rPr>
          <w:b/>
          <w:color w:val="002060"/>
          <w:sz w:val="18"/>
          <w:lang w:val="en-GB"/>
        </w:rPr>
        <w:t>*</w:t>
      </w:r>
      <w:r w:rsidR="00150BCB" w:rsidRPr="00C43173">
        <w:rPr>
          <w:b/>
          <w:color w:val="002060"/>
          <w:sz w:val="18"/>
          <w:lang w:val="en-GB"/>
        </w:rPr>
        <w:t xml:space="preserve">RAG Status </w:t>
      </w:r>
      <w:r w:rsidR="00581FA6" w:rsidRPr="00C43173">
        <w:rPr>
          <w:b/>
          <w:color w:val="002060"/>
          <w:sz w:val="18"/>
          <w:lang w:val="en-GB"/>
        </w:rPr>
        <w:t>Guidelines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2835"/>
        <w:gridCol w:w="2694"/>
      </w:tblGrid>
      <w:tr w:rsidR="00FA497B" w:rsidRPr="00330D85" w:rsidTr="00DB7ADF">
        <w:trPr>
          <w:cantSplit/>
          <w:tblHeader/>
        </w:trPr>
        <w:tc>
          <w:tcPr>
            <w:tcW w:w="1555" w:type="dxa"/>
            <w:shd w:val="pct15" w:color="auto" w:fill="FFFFFF"/>
            <w:vAlign w:val="center"/>
          </w:tcPr>
          <w:p w:rsidR="00FA497B" w:rsidRPr="00DB7ADF" w:rsidRDefault="00FA497B" w:rsidP="00150BCB">
            <w:pPr>
              <w:jc w:val="both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976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Budget</w:t>
            </w:r>
          </w:p>
        </w:tc>
        <w:tc>
          <w:tcPr>
            <w:tcW w:w="2694" w:type="dxa"/>
            <w:shd w:val="pct15" w:color="auto" w:fill="FFFFFF"/>
            <w:vAlign w:val="center"/>
          </w:tcPr>
          <w:p w:rsidR="00FA497B" w:rsidRPr="00DB7ADF" w:rsidRDefault="00FA497B" w:rsidP="00581FA6">
            <w:pPr>
              <w:jc w:val="center"/>
              <w:rPr>
                <w:b/>
                <w:color w:val="002060"/>
                <w:sz w:val="20"/>
                <w:lang w:val="en-US"/>
              </w:rPr>
            </w:pPr>
            <w:r w:rsidRPr="00DB7ADF">
              <w:rPr>
                <w:b/>
                <w:color w:val="002060"/>
                <w:sz w:val="20"/>
                <w:lang w:val="en-US"/>
              </w:rPr>
              <w:t>Risks</w:t>
            </w:r>
          </w:p>
        </w:tc>
      </w:tr>
      <w:tr w:rsidR="00FA497B" w:rsidRPr="005F2626" w:rsidTr="00DB7ADF">
        <w:trPr>
          <w:cantSplit/>
        </w:trPr>
        <w:tc>
          <w:tcPr>
            <w:tcW w:w="1555" w:type="dxa"/>
            <w:shd w:val="clear" w:color="auto" w:fill="00B050"/>
            <w:vAlign w:val="center"/>
          </w:tcPr>
          <w:p w:rsidR="00FA497B" w:rsidRPr="00DB7ADF" w:rsidRDefault="00FA497B" w:rsidP="00433D21">
            <w:pPr>
              <w:tabs>
                <w:tab w:val="left" w:pos="1368"/>
              </w:tabs>
              <w:spacing w:after="0"/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Green:</w:t>
            </w:r>
          </w:p>
        </w:tc>
        <w:tc>
          <w:tcPr>
            <w:tcW w:w="2976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 xml:space="preserve">Key </w:t>
            </w:r>
            <w:r>
              <w:rPr>
                <w:color w:val="002060"/>
                <w:sz w:val="16"/>
                <w:lang w:val="en-US"/>
              </w:rPr>
              <w:t xml:space="preserve">milestones are met and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C43173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&lt; 10%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No risk is reported Amber or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5F2626" w:rsidTr="00DB7ADF">
        <w:trPr>
          <w:cantSplit/>
        </w:trPr>
        <w:tc>
          <w:tcPr>
            <w:tcW w:w="1555" w:type="dxa"/>
            <w:shd w:val="clear" w:color="auto" w:fill="FFC000"/>
            <w:vAlign w:val="center"/>
          </w:tcPr>
          <w:p w:rsidR="00FA497B" w:rsidRPr="00DB7ADF" w:rsidRDefault="00FA497B" w:rsidP="00433D21">
            <w:pPr>
              <w:tabs>
                <w:tab w:val="left" w:pos="1092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Amber: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 xml:space="preserve">milestones cannot be met but critical path and delivery end date are </w:t>
            </w:r>
            <w:r w:rsidRPr="00FA497B">
              <w:rPr>
                <w:color w:val="002060"/>
                <w:sz w:val="16"/>
                <w:u w:val="single"/>
                <w:lang w:val="en-US"/>
              </w:rPr>
              <w:t>not</w:t>
            </w:r>
            <w:r>
              <w:rPr>
                <w:color w:val="002060"/>
                <w:sz w:val="16"/>
                <w:lang w:val="en-US"/>
              </w:rPr>
              <w:t xml:space="preserve"> affected.</w:t>
            </w:r>
          </w:p>
        </w:tc>
        <w:tc>
          <w:tcPr>
            <w:tcW w:w="2835" w:type="dxa"/>
          </w:tcPr>
          <w:p w:rsidR="00FA497B" w:rsidRPr="00FA497B" w:rsidRDefault="00FA497B" w:rsidP="00150BC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10%-20%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Amber and none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  <w:tr w:rsidR="00FA497B" w:rsidRPr="005F2626" w:rsidTr="00DB7ADF">
        <w:trPr>
          <w:cantSplit/>
        </w:trPr>
        <w:tc>
          <w:tcPr>
            <w:tcW w:w="1555" w:type="dxa"/>
            <w:shd w:val="clear" w:color="auto" w:fill="C00000"/>
            <w:vAlign w:val="center"/>
          </w:tcPr>
          <w:p w:rsidR="00FA497B" w:rsidRPr="00DB7ADF" w:rsidRDefault="00FA497B" w:rsidP="00433D21">
            <w:pPr>
              <w:tabs>
                <w:tab w:val="left" w:pos="960"/>
              </w:tabs>
              <w:spacing w:after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DB7ADF">
              <w:rPr>
                <w:b/>
                <w:color w:val="FFFFFF" w:themeColor="background1"/>
                <w:sz w:val="20"/>
                <w:lang w:val="en-US"/>
              </w:rPr>
              <w:t>Red:</w:t>
            </w:r>
          </w:p>
        </w:tc>
        <w:tc>
          <w:tcPr>
            <w:tcW w:w="2976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One or several key</w:t>
            </w:r>
            <w:r w:rsidRPr="00FA497B">
              <w:rPr>
                <w:color w:val="002060"/>
                <w:sz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lang w:val="en-US"/>
              </w:rPr>
              <w:t>milestones cannot be met. Critical path and delivery end date are affected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835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 w:rsidRPr="00FA497B">
              <w:rPr>
                <w:color w:val="002060"/>
                <w:sz w:val="16"/>
                <w:lang w:val="en-US"/>
              </w:rPr>
              <w:t>Cost variance is &gt;= 20% of lifetime cost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  <w:tc>
          <w:tcPr>
            <w:tcW w:w="2694" w:type="dxa"/>
          </w:tcPr>
          <w:p w:rsidR="00FA497B" w:rsidRPr="00FA497B" w:rsidRDefault="00FA497B" w:rsidP="00FA497B">
            <w:pPr>
              <w:spacing w:after="0"/>
              <w:jc w:val="center"/>
              <w:rPr>
                <w:color w:val="002060"/>
                <w:sz w:val="16"/>
                <w:lang w:val="en-US"/>
              </w:rPr>
            </w:pPr>
            <w:r>
              <w:rPr>
                <w:color w:val="002060"/>
                <w:sz w:val="16"/>
                <w:lang w:val="en-US"/>
              </w:rPr>
              <w:t>At least one risk is reported as Red</w:t>
            </w:r>
            <w:r w:rsidR="00C43173">
              <w:rPr>
                <w:color w:val="002060"/>
                <w:sz w:val="16"/>
                <w:lang w:val="en-US"/>
              </w:rPr>
              <w:t>.</w:t>
            </w:r>
          </w:p>
        </w:tc>
      </w:tr>
    </w:tbl>
    <w:p w:rsidR="00011699" w:rsidRPr="00011699" w:rsidRDefault="00011699" w:rsidP="001F7B90">
      <w:pPr>
        <w:pStyle w:val="Heading1"/>
        <w:rPr>
          <w:sz w:val="28"/>
          <w:lang w:val="en-US"/>
        </w:rPr>
      </w:pPr>
      <w:bookmarkStart w:id="0" w:name="_GoBack"/>
      <w:bookmarkEnd w:id="0"/>
    </w:p>
    <w:sectPr w:rsidR="00011699" w:rsidRPr="00011699" w:rsidSect="00852F2A">
      <w:headerReference w:type="default" r:id="rId26"/>
      <w:footerReference w:type="default" r:id="rId27"/>
      <w:headerReference w:type="first" r:id="rId28"/>
      <w:pgSz w:w="11906" w:h="16838" w:code="9"/>
      <w:pgMar w:top="1418" w:right="1134" w:bottom="85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14" w:rsidRDefault="00F71F14" w:rsidP="00DC0345">
      <w:pPr>
        <w:spacing w:after="0" w:line="240" w:lineRule="auto"/>
      </w:pPr>
      <w:r>
        <w:separator/>
      </w:r>
    </w:p>
  </w:endnote>
  <w:end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Pr="00D02074" w:rsidRDefault="00F71F14" w:rsidP="007F21FC">
    <w:pPr>
      <w:pStyle w:val="Footer"/>
      <w:jc w:val="center"/>
      <w:rPr>
        <w:lang w:val="en-GB"/>
      </w:rPr>
    </w:pPr>
    <w:r w:rsidRPr="00852F2A">
      <w:rPr>
        <w:rStyle w:val="Hyperlink"/>
        <w:color w:val="000000" w:themeColor="text1"/>
        <w:sz w:val="20"/>
        <w:szCs w:val="20"/>
        <w:u w:val="none"/>
        <w:lang w:val="en-US"/>
      </w:rPr>
      <w:t>Dash Project Status Report</w:t>
    </w:r>
  </w:p>
  <w:p w:rsidR="00F71F14" w:rsidRPr="007F21FC" w:rsidRDefault="00C5478E" w:rsidP="007F21FC">
    <w:pPr>
      <w:pStyle w:val="Footer"/>
      <w:jc w:val="center"/>
      <w:rPr>
        <w:color w:val="1C75BC"/>
        <w:sz w:val="32"/>
        <w:lang w:val="en-US"/>
      </w:rPr>
    </w:pPr>
    <w:r>
      <w:fldChar w:fldCharType="begin"/>
    </w:r>
    <w:r w:rsidRPr="005F2626">
      <w:rPr>
        <w:lang w:val="en-GB"/>
      </w:rPr>
      <w:instrText xml:space="preserve"> HYPERLINK "http://www.dash.org" </w:instrText>
    </w:r>
    <w:r>
      <w:fldChar w:fldCharType="separate"/>
    </w:r>
    <w:r w:rsidR="00F71F14" w:rsidRPr="007F21FC">
      <w:rPr>
        <w:rStyle w:val="Hyperlink"/>
        <w:color w:val="1C75BC"/>
        <w:sz w:val="32"/>
        <w:u w:val="none"/>
        <w:lang w:val="en-US"/>
      </w:rPr>
      <w:t>www.dash.org</w:t>
    </w:r>
    <w:r>
      <w:rPr>
        <w:rStyle w:val="Hyperlink"/>
        <w:color w:val="1C75BC"/>
        <w:sz w:val="32"/>
        <w:u w:val="no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14" w:rsidRDefault="00F71F14" w:rsidP="00DC0345">
      <w:pPr>
        <w:spacing w:after="0" w:line="240" w:lineRule="auto"/>
      </w:pPr>
      <w:r>
        <w:separator/>
      </w:r>
    </w:p>
  </w:footnote>
  <w:footnote w:type="continuationSeparator" w:id="0">
    <w:p w:rsidR="00F71F14" w:rsidRDefault="00F71F14" w:rsidP="00D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6468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34275" cy="65722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With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75"/>
                  <a:stretch/>
                </pic:blipFill>
                <pic:spPr bwMode="auto">
                  <a:xfrm>
                    <a:off x="0" y="0"/>
                    <a:ext cx="75342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14" w:rsidRDefault="00F71F14" w:rsidP="006B4B46">
    <w:pPr>
      <w:pStyle w:val="Header"/>
      <w:tabs>
        <w:tab w:val="clear" w:pos="4536"/>
        <w:tab w:val="clear" w:pos="9072"/>
        <w:tab w:val="left" w:pos="150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FF01A9" wp14:editId="38EF5BC7">
          <wp:simplePos x="0" y="0"/>
          <wp:positionH relativeFrom="column">
            <wp:posOffset>-711835</wp:posOffset>
          </wp:positionH>
          <wp:positionV relativeFrom="page">
            <wp:posOffset>0</wp:posOffset>
          </wp:positionV>
          <wp:extent cx="7538400" cy="10692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2F"/>
    <w:multiLevelType w:val="hybridMultilevel"/>
    <w:tmpl w:val="0A10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F82"/>
    <w:multiLevelType w:val="hybridMultilevel"/>
    <w:tmpl w:val="37B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ED"/>
    <w:multiLevelType w:val="hybridMultilevel"/>
    <w:tmpl w:val="8158772E"/>
    <w:lvl w:ilvl="0" w:tplc="88B4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05429"/>
    <w:multiLevelType w:val="hybridMultilevel"/>
    <w:tmpl w:val="D80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FAB"/>
    <w:multiLevelType w:val="hybridMultilevel"/>
    <w:tmpl w:val="3908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3F"/>
    <w:multiLevelType w:val="hybridMultilevel"/>
    <w:tmpl w:val="19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2753"/>
    <w:multiLevelType w:val="hybridMultilevel"/>
    <w:tmpl w:val="17104318"/>
    <w:lvl w:ilvl="0" w:tplc="D79E6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3F06"/>
    <w:multiLevelType w:val="hybridMultilevel"/>
    <w:tmpl w:val="067A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D0A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762D73"/>
    <w:multiLevelType w:val="hybridMultilevel"/>
    <w:tmpl w:val="2E3E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222"/>
    <w:multiLevelType w:val="multilevel"/>
    <w:tmpl w:val="82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928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573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F5716A"/>
    <w:multiLevelType w:val="hybridMultilevel"/>
    <w:tmpl w:val="966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5380"/>
    <w:multiLevelType w:val="hybridMultilevel"/>
    <w:tmpl w:val="9F26231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11F63"/>
    <w:multiLevelType w:val="hybridMultilevel"/>
    <w:tmpl w:val="91F86AB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253B"/>
    <w:multiLevelType w:val="multilevel"/>
    <w:tmpl w:val="040A55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BB1D18"/>
    <w:multiLevelType w:val="hybridMultilevel"/>
    <w:tmpl w:val="9BACA8A2"/>
    <w:lvl w:ilvl="0" w:tplc="64D2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C2968"/>
    <w:multiLevelType w:val="hybridMultilevel"/>
    <w:tmpl w:val="4F68C61C"/>
    <w:lvl w:ilvl="0" w:tplc="A946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D74E2C"/>
    <w:multiLevelType w:val="hybridMultilevel"/>
    <w:tmpl w:val="8B6C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0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5"/>
    <w:rsid w:val="00011699"/>
    <w:rsid w:val="00012B9F"/>
    <w:rsid w:val="00031AD7"/>
    <w:rsid w:val="0009660D"/>
    <w:rsid w:val="000A594B"/>
    <w:rsid w:val="000A7671"/>
    <w:rsid w:val="000C733B"/>
    <w:rsid w:val="000D73A5"/>
    <w:rsid w:val="000F2ECC"/>
    <w:rsid w:val="000F7D3C"/>
    <w:rsid w:val="0014586E"/>
    <w:rsid w:val="00150BCB"/>
    <w:rsid w:val="00171430"/>
    <w:rsid w:val="001916CC"/>
    <w:rsid w:val="001B4E82"/>
    <w:rsid w:val="001C00B8"/>
    <w:rsid w:val="001D7644"/>
    <w:rsid w:val="001E38EC"/>
    <w:rsid w:val="001F7B90"/>
    <w:rsid w:val="0022120F"/>
    <w:rsid w:val="002256DB"/>
    <w:rsid w:val="00250421"/>
    <w:rsid w:val="00280C52"/>
    <w:rsid w:val="002B4F68"/>
    <w:rsid w:val="002B7B88"/>
    <w:rsid w:val="002C054C"/>
    <w:rsid w:val="002C6155"/>
    <w:rsid w:val="002D5415"/>
    <w:rsid w:val="002D6EC5"/>
    <w:rsid w:val="002E0D96"/>
    <w:rsid w:val="00304531"/>
    <w:rsid w:val="00330D85"/>
    <w:rsid w:val="00347CE5"/>
    <w:rsid w:val="00354B3E"/>
    <w:rsid w:val="00357C34"/>
    <w:rsid w:val="00363B31"/>
    <w:rsid w:val="00373484"/>
    <w:rsid w:val="003848DC"/>
    <w:rsid w:val="00384A32"/>
    <w:rsid w:val="003874E5"/>
    <w:rsid w:val="00397242"/>
    <w:rsid w:val="003B09D2"/>
    <w:rsid w:val="003E052E"/>
    <w:rsid w:val="003E0CF8"/>
    <w:rsid w:val="003E2771"/>
    <w:rsid w:val="003E671E"/>
    <w:rsid w:val="004115B3"/>
    <w:rsid w:val="00433AF7"/>
    <w:rsid w:val="00433D21"/>
    <w:rsid w:val="00437B37"/>
    <w:rsid w:val="00482583"/>
    <w:rsid w:val="004A0205"/>
    <w:rsid w:val="004A64A9"/>
    <w:rsid w:val="004E1A65"/>
    <w:rsid w:val="004E7E43"/>
    <w:rsid w:val="004F652B"/>
    <w:rsid w:val="004F7C3B"/>
    <w:rsid w:val="005132FF"/>
    <w:rsid w:val="00537878"/>
    <w:rsid w:val="00546F4C"/>
    <w:rsid w:val="005472EE"/>
    <w:rsid w:val="00547AC2"/>
    <w:rsid w:val="00547B17"/>
    <w:rsid w:val="0055472D"/>
    <w:rsid w:val="00560246"/>
    <w:rsid w:val="00573A93"/>
    <w:rsid w:val="00574411"/>
    <w:rsid w:val="00581FA6"/>
    <w:rsid w:val="005B17E5"/>
    <w:rsid w:val="005F2626"/>
    <w:rsid w:val="005F6AFA"/>
    <w:rsid w:val="0063444C"/>
    <w:rsid w:val="00646F6C"/>
    <w:rsid w:val="00666C00"/>
    <w:rsid w:val="0067270E"/>
    <w:rsid w:val="00676896"/>
    <w:rsid w:val="0069330C"/>
    <w:rsid w:val="006974C7"/>
    <w:rsid w:val="006A0515"/>
    <w:rsid w:val="006A25AA"/>
    <w:rsid w:val="006A765E"/>
    <w:rsid w:val="006B0292"/>
    <w:rsid w:val="006B4B46"/>
    <w:rsid w:val="006B5BD9"/>
    <w:rsid w:val="006C1D96"/>
    <w:rsid w:val="006C299B"/>
    <w:rsid w:val="006E6B0F"/>
    <w:rsid w:val="006F1285"/>
    <w:rsid w:val="00707256"/>
    <w:rsid w:val="0072554C"/>
    <w:rsid w:val="00735D3F"/>
    <w:rsid w:val="007474AA"/>
    <w:rsid w:val="0077132A"/>
    <w:rsid w:val="00777D1B"/>
    <w:rsid w:val="007A1025"/>
    <w:rsid w:val="007A1221"/>
    <w:rsid w:val="007C07F3"/>
    <w:rsid w:val="007C4A9F"/>
    <w:rsid w:val="007C5494"/>
    <w:rsid w:val="007D7B08"/>
    <w:rsid w:val="007E08BE"/>
    <w:rsid w:val="007F21FC"/>
    <w:rsid w:val="007F3919"/>
    <w:rsid w:val="007F4450"/>
    <w:rsid w:val="008016C7"/>
    <w:rsid w:val="008044C4"/>
    <w:rsid w:val="00825ADA"/>
    <w:rsid w:val="008418AC"/>
    <w:rsid w:val="008446EB"/>
    <w:rsid w:val="00852F2A"/>
    <w:rsid w:val="00860C88"/>
    <w:rsid w:val="008A7334"/>
    <w:rsid w:val="008B694F"/>
    <w:rsid w:val="008D66A1"/>
    <w:rsid w:val="008F3D1B"/>
    <w:rsid w:val="008F644D"/>
    <w:rsid w:val="00940F79"/>
    <w:rsid w:val="009754A1"/>
    <w:rsid w:val="00991FD1"/>
    <w:rsid w:val="009B7838"/>
    <w:rsid w:val="009C3341"/>
    <w:rsid w:val="009D0955"/>
    <w:rsid w:val="00A01AB0"/>
    <w:rsid w:val="00A05D07"/>
    <w:rsid w:val="00A120B3"/>
    <w:rsid w:val="00A33ABC"/>
    <w:rsid w:val="00A504C0"/>
    <w:rsid w:val="00A816E4"/>
    <w:rsid w:val="00A81977"/>
    <w:rsid w:val="00AA4447"/>
    <w:rsid w:val="00AB0420"/>
    <w:rsid w:val="00AB19B1"/>
    <w:rsid w:val="00AC31A8"/>
    <w:rsid w:val="00AC65A2"/>
    <w:rsid w:val="00AD76D4"/>
    <w:rsid w:val="00AE1D62"/>
    <w:rsid w:val="00B502A7"/>
    <w:rsid w:val="00B57D3D"/>
    <w:rsid w:val="00B74C8B"/>
    <w:rsid w:val="00BA05AA"/>
    <w:rsid w:val="00BB53CE"/>
    <w:rsid w:val="00BB71D9"/>
    <w:rsid w:val="00BC25F5"/>
    <w:rsid w:val="00BD4157"/>
    <w:rsid w:val="00BE7B47"/>
    <w:rsid w:val="00BE7B73"/>
    <w:rsid w:val="00BF5471"/>
    <w:rsid w:val="00C01130"/>
    <w:rsid w:val="00C128F7"/>
    <w:rsid w:val="00C245D9"/>
    <w:rsid w:val="00C26D31"/>
    <w:rsid w:val="00C32D14"/>
    <w:rsid w:val="00C43173"/>
    <w:rsid w:val="00C5478E"/>
    <w:rsid w:val="00C55BBD"/>
    <w:rsid w:val="00C61BF4"/>
    <w:rsid w:val="00C72C96"/>
    <w:rsid w:val="00C84FE6"/>
    <w:rsid w:val="00C971A5"/>
    <w:rsid w:val="00CC2F48"/>
    <w:rsid w:val="00CE4A4B"/>
    <w:rsid w:val="00D02074"/>
    <w:rsid w:val="00D259F2"/>
    <w:rsid w:val="00D27E84"/>
    <w:rsid w:val="00D309AB"/>
    <w:rsid w:val="00D55EC5"/>
    <w:rsid w:val="00D67E07"/>
    <w:rsid w:val="00D70A37"/>
    <w:rsid w:val="00D77118"/>
    <w:rsid w:val="00D77662"/>
    <w:rsid w:val="00D81D93"/>
    <w:rsid w:val="00D9619A"/>
    <w:rsid w:val="00DA6986"/>
    <w:rsid w:val="00DB7ADF"/>
    <w:rsid w:val="00DC0345"/>
    <w:rsid w:val="00DD2DEF"/>
    <w:rsid w:val="00DD3360"/>
    <w:rsid w:val="00DE091C"/>
    <w:rsid w:val="00E04E44"/>
    <w:rsid w:val="00E11056"/>
    <w:rsid w:val="00E46DB9"/>
    <w:rsid w:val="00E47AF7"/>
    <w:rsid w:val="00E6137F"/>
    <w:rsid w:val="00E92CB9"/>
    <w:rsid w:val="00E92D01"/>
    <w:rsid w:val="00E954E0"/>
    <w:rsid w:val="00EB5B7F"/>
    <w:rsid w:val="00EC170F"/>
    <w:rsid w:val="00ED221C"/>
    <w:rsid w:val="00EE354D"/>
    <w:rsid w:val="00EF7B1B"/>
    <w:rsid w:val="00F06562"/>
    <w:rsid w:val="00F16278"/>
    <w:rsid w:val="00F34695"/>
    <w:rsid w:val="00F366DE"/>
    <w:rsid w:val="00F4163D"/>
    <w:rsid w:val="00F6123A"/>
    <w:rsid w:val="00F71F14"/>
    <w:rsid w:val="00F74BE1"/>
    <w:rsid w:val="00F9105F"/>
    <w:rsid w:val="00FA1106"/>
    <w:rsid w:val="00FA497B"/>
    <w:rsid w:val="00FA4B0A"/>
    <w:rsid w:val="00FB23A7"/>
    <w:rsid w:val="00FB3B90"/>
    <w:rsid w:val="00FB4FFF"/>
    <w:rsid w:val="00FB7FC8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45"/>
  </w:style>
  <w:style w:type="paragraph" w:styleId="Footer">
    <w:name w:val="footer"/>
    <w:basedOn w:val="Normal"/>
    <w:link w:val="FooterChar"/>
    <w:uiPriority w:val="99"/>
    <w:unhideWhenUsed/>
    <w:rsid w:val="00D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45"/>
  </w:style>
  <w:style w:type="paragraph" w:styleId="ListParagraph">
    <w:name w:val="List Paragraph"/>
    <w:basedOn w:val="Normal"/>
    <w:uiPriority w:val="34"/>
    <w:qFormat/>
    <w:rsid w:val="002D6E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12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AD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5AD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AD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5AD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ED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F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F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F79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s://github.com/GitGuild/gitguild_website/wiki/Git-Guild-Technical-Overvie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dash.org/forum/threads/prioritization-of-fiat-gateways.8457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5EB3-093F-4847-8F58-305F1D0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2016-07-06T14:12:00Z</dcterms:created>
  <dcterms:modified xsi:type="dcterms:W3CDTF">2016-07-06T14:29:00Z</dcterms:modified>
</cp:coreProperties>
</file>